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32C3EB">
      <w:pPr>
        <w:jc w:val="center"/>
        <w:rPr>
          <w:rFonts w:hint="eastAsia" w:asciiTheme="majorEastAsia" w:hAnsiTheme="majorEastAsia" w:eastAsiaTheme="majorEastAsia" w:cstheme="majorEastAsia"/>
          <w:b/>
          <w:bCs/>
          <w:sz w:val="48"/>
          <w:szCs w:val="4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8"/>
          <w:szCs w:val="48"/>
          <w:lang w:val="en-US" w:eastAsia="zh-CN"/>
        </w:rPr>
        <w:t>衢州市阳光交易服务平台投标</w:t>
      </w:r>
    </w:p>
    <w:p w14:paraId="2472BC48">
      <w:pPr>
        <w:jc w:val="center"/>
        <w:rPr>
          <w:rFonts w:hint="eastAsia" w:asciiTheme="majorEastAsia" w:hAnsiTheme="majorEastAsia" w:eastAsiaTheme="majorEastAsia" w:cstheme="majorEastAsia"/>
          <w:b/>
          <w:bCs/>
          <w:sz w:val="48"/>
          <w:szCs w:val="4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8"/>
          <w:szCs w:val="48"/>
          <w:lang w:val="en-US" w:eastAsia="zh-CN"/>
        </w:rPr>
        <w:t>保证金、电子保函操作手册</w:t>
      </w:r>
    </w:p>
    <w:p w14:paraId="07665EFF">
      <w:pPr>
        <w:jc w:val="center"/>
        <w:rPr>
          <w:rFonts w:hint="eastAsia" w:asciiTheme="majorEastAsia" w:hAnsiTheme="majorEastAsia" w:eastAsiaTheme="majorEastAsia" w:cstheme="majorEastAsia"/>
          <w:b/>
          <w:bCs/>
          <w:sz w:val="48"/>
          <w:szCs w:val="48"/>
          <w:lang w:val="en-US" w:eastAsia="zh-CN"/>
        </w:rPr>
      </w:pPr>
      <w:bookmarkStart w:id="0" w:name="_GoBack"/>
      <w:bookmarkEnd w:id="0"/>
    </w:p>
    <w:p w14:paraId="3063F8C9"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1、登录衢州市阳光交易服务平台-交易乙方-进入项目工作台。</w:t>
      </w:r>
    </w:p>
    <w:p w14:paraId="52C13C07">
      <w:pPr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2、首先在招标文件领取环节，选择联系人并下载招标文件左上角点击“保存”完成报名。</w:t>
      </w:r>
    </w:p>
    <w:p w14:paraId="094F76EC">
      <w:r>
        <w:drawing>
          <wp:inline distT="0" distB="0" distL="114300" distR="114300">
            <wp:extent cx="4962525" cy="2595880"/>
            <wp:effectExtent l="0" t="0" r="317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0D1A4">
      <w:pPr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注意：如果未完成第一步，保证金查询页面如下，无法进行缴纳</w:t>
      </w:r>
    </w:p>
    <w:p w14:paraId="3462A21A">
      <w:r>
        <w:drawing>
          <wp:inline distT="0" distB="0" distL="114300" distR="114300">
            <wp:extent cx="5037455" cy="2364740"/>
            <wp:effectExtent l="0" t="0" r="444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C4A2A"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3、左侧导航选择保证金查询，页面会展示保证金缴纳方式（各地区不同，例如市本级工程有保证金、保函、联保金3种方式，国企采购仅有保证金、保函2种）</w:t>
      </w:r>
    </w:p>
    <w:p w14:paraId="5C8E7BA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80030"/>
            <wp:effectExtent l="0" t="0" r="10160" b="1270"/>
            <wp:docPr id="10" name="图片 10" descr="eeee2e2e8d73a83483478496840b4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eee2e2e8d73a83483478496840b44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D46BA"/>
    <w:p w14:paraId="64E2BA52">
      <w:pPr>
        <w:numPr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4、不同缴纳方式详细操作。</w:t>
      </w:r>
    </w:p>
    <w:p w14:paraId="317DB9CC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·保证金：</w:t>
      </w:r>
    </w:p>
    <w:p w14:paraId="01894E97">
      <w:pPr>
        <w:numPr>
          <w:numId w:val="0"/>
        </w:numPr>
        <w:ind w:leftChars="20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（1）记清页面里的保证金子账户：户名/开户行/账号（见当前页 “保证金子账户” 栏）</w:t>
      </w:r>
    </w:p>
    <w:p w14:paraId="2B71649E">
      <w:pPr>
        <w:numPr>
          <w:numId w:val="0"/>
        </w:numPr>
        <w:ind w:leftChars="20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（2）用公司基本户转对应金额到该账户，备注填标段名称/标段号</w:t>
      </w:r>
    </w:p>
    <w:p w14:paraId="3BBC624E">
      <w:pPr>
        <w:numPr>
          <w:numId w:val="0"/>
        </w:numPr>
        <w:ind w:leftChars="20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（3）转完点页面 【子账号转账结果查询】 确认到账</w:t>
      </w:r>
    </w:p>
    <w:p w14:paraId="2DB014C4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780030"/>
            <wp:effectExtent l="0" t="0" r="10160" b="1270"/>
            <wp:docPr id="11" name="图片 11" descr="539abb300daf67c04f6bdd13e133ec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39abb300daf67c04f6bdd13e133ecf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12DA7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·保函：</w:t>
      </w:r>
    </w:p>
    <w:p w14:paraId="65F7A845">
      <w:pPr>
        <w:numPr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（1）点击【点此办理电子保函】按钮，系统会自动跳转至电子保函系统。</w:t>
      </w:r>
    </w:p>
    <w:p w14:paraId="70C9672A">
      <w:pPr>
        <w:numPr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（2）首先</w:t>
      </w:r>
      <w:r>
        <w:rPr>
          <w:rFonts w:hint="default"/>
          <w:sz w:val="30"/>
          <w:szCs w:val="30"/>
          <w:lang w:val="en-US" w:eastAsia="zh-CN"/>
        </w:rPr>
        <w:t>到</w:t>
      </w:r>
      <w:r>
        <w:rPr>
          <w:rFonts w:hint="eastAsia"/>
          <w:sz w:val="30"/>
          <w:szCs w:val="30"/>
          <w:lang w:val="en-US" w:eastAsia="zh-CN"/>
        </w:rPr>
        <w:t>页面右上角</w:t>
      </w:r>
      <w:r>
        <w:rPr>
          <w:rFonts w:hint="default"/>
          <w:sz w:val="30"/>
          <w:szCs w:val="30"/>
          <w:lang w:val="en-US" w:eastAsia="zh-CN"/>
        </w:rPr>
        <w:t>【用户中心-账户中心】完善企业信息</w:t>
      </w:r>
      <w:r>
        <w:rPr>
          <w:rFonts w:hint="eastAsia"/>
          <w:sz w:val="30"/>
          <w:szCs w:val="30"/>
          <w:lang w:val="en-US" w:eastAsia="zh-CN"/>
        </w:rPr>
        <w:t>。</w:t>
      </w:r>
    </w:p>
    <w:p w14:paraId="42F4D192">
      <w:pPr>
        <w:numPr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（3）然后回到首页鼠标向下滑动，找到投标保函选择【立即申请】，最后按网页上方的步骤指导进行操作即可。</w:t>
      </w:r>
    </w:p>
    <w:p w14:paraId="38AD2215">
      <w:pPr>
        <w:numPr>
          <w:ilvl w:val="0"/>
          <w:numId w:val="0"/>
        </w:numPr>
      </w:pPr>
      <w:r>
        <w:drawing>
          <wp:inline distT="0" distB="0" distL="114300" distR="114300">
            <wp:extent cx="5015230" cy="2216150"/>
            <wp:effectExtent l="0" t="0" r="127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6A73A">
      <w:pPr>
        <w:numPr>
          <w:ilvl w:val="0"/>
          <w:numId w:val="0"/>
        </w:numPr>
      </w:pPr>
      <w:r>
        <w:drawing>
          <wp:inline distT="0" distB="0" distL="114300" distR="114300">
            <wp:extent cx="5076825" cy="2533650"/>
            <wp:effectExtent l="0" t="0" r="317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275" cy="2614930"/>
            <wp:effectExtent l="0" t="0" r="952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56860" cy="32816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E88D1">
      <w:pPr>
        <w:numPr>
          <w:ilvl w:val="0"/>
          <w:numId w:val="0"/>
        </w:numPr>
        <w:ind w:left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具体保函详细操作流程见《衢州市阳光交易服务平台全市国企采购和市本级工程保函操作手册》附件</w:t>
      </w:r>
    </w:p>
    <w:p w14:paraId="56AD0308"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default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5" DrawAspect="Icon" ObjectID="_1468075725" r:id="rId12">
            <o:LockedField>false</o:LockedField>
          </o:OLEObject>
        </w:object>
      </w:r>
    </w:p>
    <w:p w14:paraId="059D47FD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·</w:t>
      </w:r>
      <w:r>
        <w:rPr>
          <w:rFonts w:hint="eastAsia" w:asciiTheme="minorHAnsi" w:eastAsiaTheme="minorEastAsia"/>
          <w:sz w:val="30"/>
          <w:szCs w:val="30"/>
          <w:lang w:val="en-US" w:eastAsia="zh-CN"/>
        </w:rPr>
        <w:t>联保金：</w:t>
      </w:r>
    </w:p>
    <w:p w14:paraId="18734EC3">
      <w:pPr>
        <w:numPr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（1）</w:t>
      </w:r>
      <w:r>
        <w:rPr>
          <w:rFonts w:hint="default"/>
          <w:sz w:val="30"/>
          <w:szCs w:val="30"/>
          <w:lang w:val="en-US" w:eastAsia="zh-CN"/>
        </w:rPr>
        <w:t>在保证金查询界面选中【联保金】选项，系统将自动校验当前单位是否为联保金用户。</w:t>
      </w:r>
    </w:p>
    <w:p w14:paraId="1A37C34F">
      <w:pPr>
        <w:numPr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（2）</w:t>
      </w:r>
      <w:r>
        <w:rPr>
          <w:rFonts w:hint="default"/>
          <w:sz w:val="30"/>
          <w:szCs w:val="30"/>
          <w:lang w:val="en-US" w:eastAsia="zh-CN"/>
        </w:rPr>
        <w:t>若单位已成功办理联保金</w:t>
      </w:r>
      <w:r>
        <w:rPr>
          <w:rFonts w:hint="eastAsia" w:asciiTheme="minorHAnsi" w:eastAsiaTheme="minorEastAsia"/>
          <w:sz w:val="30"/>
          <w:szCs w:val="30"/>
          <w:lang w:val="en-US" w:eastAsia="zh-CN"/>
        </w:rPr>
        <w:t>用户</w:t>
      </w:r>
      <w:r>
        <w:rPr>
          <w:rFonts w:hint="default"/>
          <w:sz w:val="30"/>
          <w:szCs w:val="30"/>
          <w:lang w:val="en-US" w:eastAsia="zh-CN"/>
        </w:rPr>
        <w:t>，但系统仍提示 “非联保金用户”，请拨打咨询电话：0570-3811136 处理。</w:t>
      </w:r>
    </w:p>
    <w:p w14:paraId="208E16A9">
      <w:pPr>
        <w:numPr>
          <w:ilvl w:val="0"/>
          <w:numId w:val="0"/>
        </w:numPr>
      </w:pPr>
      <w:r>
        <w:drawing>
          <wp:inline distT="0" distB="0" distL="114300" distR="114300">
            <wp:extent cx="5796915" cy="2667635"/>
            <wp:effectExtent l="0" t="0" r="13335" b="1841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D366A">
      <w:pPr>
        <w:numPr>
          <w:numId w:val="0"/>
        </w:numPr>
        <w:ind w:leftChars="0"/>
        <w:rPr>
          <w:rFonts w:hint="default"/>
          <w:sz w:val="30"/>
          <w:szCs w:val="30"/>
          <w:lang w:val="en-US" w:eastAsia="zh-CN"/>
        </w:rPr>
      </w:pPr>
      <w:r>
        <w:rPr>
          <w:rFonts w:hint="eastAsia" w:ascii="Times New Roman" w:eastAsia="宋体"/>
          <w:sz w:val="30"/>
          <w:szCs w:val="30"/>
          <w:lang w:val="en-US" w:eastAsia="zh-CN"/>
        </w:rPr>
        <w:t>（3）回到保证金查询页面，找到联保查询点击确认缴纳情况。</w:t>
      </w:r>
    </w:p>
    <w:p w14:paraId="37C069E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396230" cy="921385"/>
            <wp:effectExtent l="0" t="0" r="13970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BD8A7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886CE7"/>
    <w:rsid w:val="30333082"/>
    <w:rsid w:val="3B886CE7"/>
    <w:rsid w:val="40704992"/>
    <w:rsid w:val="5A582EB9"/>
    <w:rsid w:val="5B2814D8"/>
    <w:rsid w:val="5BBB72D6"/>
    <w:rsid w:val="691A347C"/>
    <w:rsid w:val="6DB93FE8"/>
    <w:rsid w:val="701B5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emf"/><Relationship Id="rId12" Type="http://schemas.openxmlformats.org/officeDocument/2006/relationships/oleObject" Target="embeddings/oleObject1.bin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487</Words>
  <Characters>500</Characters>
  <Lines>0</Lines>
  <Paragraphs>0</Paragraphs>
  <TotalTime>1401</TotalTime>
  <ScaleCrop>false</ScaleCrop>
  <LinksUpToDate>false</LinksUpToDate>
  <CharactersWithSpaces>506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2025-12-08T01:02:00Z</dcterms:created>
  <dc:creator>24274</dc:creator>
  <cp:lastModifiedBy>Administrator</cp:lastModifiedBy>
  <dcterms:modified xsi:type="dcterms:W3CDTF">2026-01-07T01:30:55Z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D5453023A5F34328AA2C9F22E03FF12E_11</vt:lpwstr>
  </property>
  <property fmtid="{D5CDD505-2E9C-101B-9397-08002B2CF9AE}" pid="4" name="KSOTemplateDocerSaveRecord">
    <vt:lpwstr>eyJoZGlkIjoiOGRlNzgyYjFmODdhZjVjZjAyN2I3MzdlNzk0ZjY4NDEiLCJ1c2VySWQiOiIxNDc5ODQxOTAyIn0=</vt:lpwstr>
  </property>
</Properties>
</file>